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39B4F3F6"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7D3DCC">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085" w:type="dxa"/>
        <w:jc w:val="center"/>
        <w:tblLayout w:type="fixed"/>
        <w:tblCellMar>
          <w:top w:w="14" w:type="dxa"/>
          <w:left w:w="86" w:type="dxa"/>
          <w:bottom w:w="14" w:type="dxa"/>
          <w:right w:w="86" w:type="dxa"/>
        </w:tblCellMar>
        <w:tblLook w:val="04A0" w:firstRow="1" w:lastRow="0" w:firstColumn="1" w:lastColumn="0" w:noHBand="0" w:noVBand="1"/>
      </w:tblPr>
      <w:tblGrid>
        <w:gridCol w:w="4383"/>
        <w:gridCol w:w="7"/>
        <w:gridCol w:w="15"/>
        <w:gridCol w:w="2520"/>
        <w:gridCol w:w="1155"/>
        <w:gridCol w:w="195"/>
        <w:gridCol w:w="664"/>
        <w:gridCol w:w="2146"/>
      </w:tblGrid>
      <w:tr w:rsidR="00444C1C" w:rsidRPr="00446166" w14:paraId="5468E8C8" w14:textId="77777777" w:rsidTr="0074614C">
        <w:trPr>
          <w:trHeight w:val="340"/>
          <w:jc w:val="center"/>
        </w:trPr>
        <w:tc>
          <w:tcPr>
            <w:tcW w:w="4405" w:type="dxa"/>
            <w:gridSpan w:val="3"/>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6680" w:type="dxa"/>
            <w:gridSpan w:val="5"/>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74614C">
        <w:trPr>
          <w:trHeight w:val="340"/>
          <w:jc w:val="center"/>
        </w:trPr>
        <w:tc>
          <w:tcPr>
            <w:tcW w:w="4405" w:type="dxa"/>
            <w:gridSpan w:val="3"/>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6680" w:type="dxa"/>
            <w:gridSpan w:val="5"/>
            <w:tcBorders>
              <w:top w:val="outset" w:sz="6" w:space="0" w:color="auto"/>
              <w:left w:val="nil"/>
              <w:bottom w:val="outset" w:sz="6" w:space="0" w:color="auto"/>
              <w:right w:val="single" w:sz="4" w:space="0" w:color="C0C0C0"/>
            </w:tcBorders>
            <w:vAlign w:val="center"/>
          </w:tcPr>
          <w:p w14:paraId="7EB47286" w14:textId="5335707C" w:rsidR="00240BFB" w:rsidRPr="00446166" w:rsidRDefault="00966351" w:rsidP="00EE6A43">
            <w:pPr>
              <w:rPr>
                <w:rFonts w:ascii="Tahoma" w:hAnsi="Tahoma" w:cs="Tahoma"/>
                <w:sz w:val="20"/>
                <w:szCs w:val="20"/>
              </w:rPr>
            </w:pPr>
            <w:r w:rsidRPr="00966351">
              <w:rPr>
                <w:rFonts w:ascii="Tahoma" w:hAnsi="Tahoma" w:cs="Tahoma"/>
                <w:sz w:val="20"/>
                <w:szCs w:val="20"/>
              </w:rPr>
              <w:t>FAO-FQ-9</w:t>
            </w:r>
            <w:r>
              <w:rPr>
                <w:rFonts w:ascii="Tahoma" w:hAnsi="Tahoma" w:cs="Tahoma"/>
                <w:sz w:val="20"/>
                <w:szCs w:val="20"/>
              </w:rPr>
              <w:t xml:space="preserve">, </w:t>
            </w:r>
            <w:bookmarkStart w:id="0" w:name="_GoBack"/>
            <w:bookmarkEnd w:id="0"/>
            <w:r w:rsidR="007D3DCC" w:rsidRPr="007D3DCC">
              <w:rPr>
                <w:rFonts w:ascii="Tahoma" w:hAnsi="Tahoma" w:cs="Tahoma"/>
                <w:sz w:val="20"/>
                <w:szCs w:val="20"/>
              </w:rPr>
              <w:t>Partnerships and Resource Mobilization</w:t>
            </w:r>
            <w:r w:rsidR="00CB004D">
              <w:rPr>
                <w:rFonts w:ascii="Tahoma" w:hAnsi="Tahoma" w:cs="Tahoma"/>
                <w:sz w:val="20"/>
                <w:szCs w:val="20"/>
              </w:rPr>
              <w:t xml:space="preserve"> </w:t>
            </w:r>
            <w:r w:rsidR="00EE6A43">
              <w:rPr>
                <w:rFonts w:ascii="Tahoma" w:hAnsi="Tahoma" w:cs="Tahoma"/>
                <w:sz w:val="20"/>
                <w:szCs w:val="20"/>
              </w:rPr>
              <w:t>Intern</w:t>
            </w:r>
          </w:p>
        </w:tc>
      </w:tr>
      <w:tr w:rsidR="00240BFB" w:rsidRPr="00446166" w14:paraId="34C80FBD" w14:textId="77777777" w:rsidTr="0074614C">
        <w:trPr>
          <w:trHeight w:val="340"/>
          <w:jc w:val="center"/>
        </w:trPr>
        <w:tc>
          <w:tcPr>
            <w:tcW w:w="4383" w:type="dxa"/>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p>
        </w:tc>
        <w:tc>
          <w:tcPr>
            <w:tcW w:w="6702" w:type="dxa"/>
            <w:gridSpan w:val="7"/>
            <w:tcBorders>
              <w:top w:val="outset" w:sz="6" w:space="0" w:color="auto"/>
              <w:left w:val="nil"/>
              <w:bottom w:val="outset" w:sz="6" w:space="0" w:color="auto"/>
              <w:right w:val="single" w:sz="4" w:space="0" w:color="C0C0C0"/>
            </w:tcBorders>
            <w:vAlign w:val="center"/>
          </w:tcPr>
          <w:p w14:paraId="66FA8B8A" w14:textId="5805BC4B" w:rsidR="00240BFB" w:rsidRPr="00446166" w:rsidRDefault="00CB004D">
            <w:pPr>
              <w:rPr>
                <w:rFonts w:ascii="Tahoma" w:hAnsi="Tahoma" w:cs="Tahoma"/>
                <w:sz w:val="20"/>
                <w:szCs w:val="20"/>
              </w:rPr>
            </w:pPr>
            <w:r w:rsidRPr="00CB004D">
              <w:rPr>
                <w:rFonts w:ascii="Tahoma" w:hAnsi="Tahoma" w:cs="Tahoma"/>
                <w:sz w:val="20"/>
                <w:szCs w:val="20"/>
              </w:rPr>
              <w:t xml:space="preserve">Strategic Partnerships Unit, </w:t>
            </w:r>
            <w:r w:rsidR="007D3DCC">
              <w:rPr>
                <w:rFonts w:ascii="Tahoma" w:hAnsi="Tahoma" w:cs="Tahoma"/>
                <w:sz w:val="20"/>
                <w:szCs w:val="20"/>
              </w:rPr>
              <w:t>Regional Office for Africa (RAF)</w:t>
            </w:r>
          </w:p>
        </w:tc>
      </w:tr>
      <w:tr w:rsidR="00240BFB" w:rsidRPr="00446166" w14:paraId="10A38E57" w14:textId="77777777" w:rsidTr="0074614C">
        <w:trPr>
          <w:trHeight w:val="340"/>
          <w:jc w:val="center"/>
        </w:trPr>
        <w:tc>
          <w:tcPr>
            <w:tcW w:w="4405" w:type="dxa"/>
            <w:gridSpan w:val="3"/>
            <w:tcBorders>
              <w:top w:val="outset" w:sz="6" w:space="0" w:color="auto"/>
              <w:left w:val="single" w:sz="4" w:space="0" w:color="C0C0C0"/>
              <w:bottom w:val="outset" w:sz="6" w:space="0" w:color="auto"/>
              <w:right w:val="nil"/>
            </w:tcBorders>
            <w:vAlign w:val="center"/>
            <w:hideMark/>
          </w:tcPr>
          <w:p w14:paraId="7A10A0FF" w14:textId="7DF2DB2B"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6680" w:type="dxa"/>
            <w:gridSpan w:val="5"/>
            <w:tcBorders>
              <w:top w:val="outset" w:sz="6" w:space="0" w:color="auto"/>
              <w:left w:val="nil"/>
              <w:bottom w:val="outset" w:sz="6" w:space="0" w:color="auto"/>
              <w:right w:val="single" w:sz="4" w:space="0" w:color="C0C0C0"/>
            </w:tcBorders>
            <w:vAlign w:val="center"/>
          </w:tcPr>
          <w:p w14:paraId="6AFD4095" w14:textId="0879FB6A" w:rsidR="00240BFB" w:rsidRPr="00446166" w:rsidRDefault="007D3DCC" w:rsidP="00B0757F">
            <w:pPr>
              <w:rPr>
                <w:rFonts w:ascii="Tahoma" w:hAnsi="Tahoma" w:cs="Tahoma"/>
                <w:sz w:val="20"/>
                <w:szCs w:val="20"/>
              </w:rPr>
            </w:pPr>
            <w:r>
              <w:rPr>
                <w:rFonts w:ascii="Tahoma" w:hAnsi="Tahoma" w:cs="Tahoma"/>
                <w:sz w:val="20"/>
                <w:szCs w:val="20"/>
              </w:rPr>
              <w:t>Accra, Ghana</w:t>
            </w:r>
          </w:p>
        </w:tc>
      </w:tr>
      <w:tr w:rsidR="0098339E" w:rsidRPr="00446166" w14:paraId="19BDE315" w14:textId="77777777" w:rsidTr="0074614C">
        <w:trPr>
          <w:trHeight w:val="340"/>
          <w:jc w:val="center"/>
        </w:trPr>
        <w:tc>
          <w:tcPr>
            <w:tcW w:w="4405" w:type="dxa"/>
            <w:gridSpan w:val="3"/>
            <w:tcBorders>
              <w:top w:val="outset" w:sz="6" w:space="0" w:color="auto"/>
              <w:left w:val="single" w:sz="4" w:space="0" w:color="C0C0C0"/>
              <w:bottom w:val="outset" w:sz="6" w:space="0" w:color="auto"/>
              <w:right w:val="nil"/>
            </w:tcBorders>
            <w:vAlign w:val="center"/>
          </w:tcPr>
          <w:p w14:paraId="6D985CF8" w14:textId="1BFD88E1" w:rsidR="0098339E" w:rsidRPr="00446166" w:rsidRDefault="0098339E">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p>
        </w:tc>
        <w:tc>
          <w:tcPr>
            <w:tcW w:w="6680" w:type="dxa"/>
            <w:gridSpan w:val="5"/>
            <w:tcBorders>
              <w:top w:val="outset" w:sz="6" w:space="0" w:color="auto"/>
              <w:left w:val="nil"/>
              <w:bottom w:val="outset" w:sz="6" w:space="0" w:color="auto"/>
              <w:right w:val="single" w:sz="4" w:space="0" w:color="C0C0C0"/>
            </w:tcBorders>
            <w:vAlign w:val="center"/>
          </w:tcPr>
          <w:p w14:paraId="09338D3C" w14:textId="5297D17D" w:rsidR="0098339E" w:rsidRPr="00446166" w:rsidRDefault="0074614C" w:rsidP="00CB004D">
            <w:pPr>
              <w:rPr>
                <w:rFonts w:ascii="Tahoma" w:hAnsi="Tahoma" w:cs="Tahoma"/>
                <w:sz w:val="20"/>
                <w:szCs w:val="20"/>
              </w:rPr>
            </w:pPr>
            <w:r>
              <w:rPr>
                <w:rFonts w:ascii="Tahoma" w:hAnsi="Tahoma" w:cs="Tahoma"/>
                <w:sz w:val="20"/>
                <w:szCs w:val="20"/>
              </w:rPr>
              <w:t>FO</w:t>
            </w:r>
            <w:r w:rsidR="00CB004D">
              <w:rPr>
                <w:rFonts w:ascii="Tahoma" w:hAnsi="Tahoma" w:cs="Tahoma"/>
                <w:sz w:val="20"/>
                <w:szCs w:val="20"/>
              </w:rPr>
              <w:t xml:space="preserve">7 Outreach and </w:t>
            </w:r>
            <w:r>
              <w:rPr>
                <w:rFonts w:ascii="Tahoma" w:hAnsi="Tahoma" w:cs="Tahoma"/>
                <w:sz w:val="20"/>
                <w:szCs w:val="20"/>
              </w:rPr>
              <w:t>cross</w:t>
            </w:r>
            <w:r w:rsidR="00CB004D">
              <w:rPr>
                <w:rFonts w:ascii="Tahoma" w:hAnsi="Tahoma" w:cs="Tahoma"/>
                <w:sz w:val="20"/>
                <w:szCs w:val="20"/>
              </w:rPr>
              <w:t>-cutting Four Betters (</w:t>
            </w:r>
            <w:r>
              <w:rPr>
                <w:rFonts w:ascii="Tahoma" w:hAnsi="Tahoma" w:cs="Tahoma"/>
                <w:sz w:val="20"/>
                <w:szCs w:val="20"/>
              </w:rPr>
              <w:t>4Bs</w:t>
            </w:r>
            <w:r w:rsidR="00CB004D">
              <w:rPr>
                <w:rFonts w:ascii="Tahoma" w:hAnsi="Tahoma" w:cs="Tahoma"/>
                <w:sz w:val="20"/>
                <w:szCs w:val="20"/>
              </w:rPr>
              <w:t>)</w:t>
            </w:r>
            <w:r>
              <w:rPr>
                <w:rFonts w:ascii="Tahoma" w:hAnsi="Tahoma" w:cs="Tahoma"/>
                <w:sz w:val="20"/>
                <w:szCs w:val="20"/>
              </w:rPr>
              <w:t xml:space="preserve"> </w:t>
            </w:r>
          </w:p>
        </w:tc>
      </w:tr>
      <w:tr w:rsidR="00240BFB" w:rsidRPr="00446166" w14:paraId="057428CB" w14:textId="77777777" w:rsidTr="0074614C">
        <w:trPr>
          <w:trHeight w:val="340"/>
          <w:jc w:val="center"/>
        </w:trPr>
        <w:tc>
          <w:tcPr>
            <w:tcW w:w="4390" w:type="dxa"/>
            <w:gridSpan w:val="2"/>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gridSpan w:val="2"/>
            <w:tcBorders>
              <w:top w:val="outset" w:sz="6" w:space="0" w:color="auto"/>
              <w:left w:val="nil"/>
              <w:bottom w:val="outset" w:sz="6" w:space="0" w:color="auto"/>
              <w:right w:val="nil"/>
            </w:tcBorders>
            <w:vAlign w:val="center"/>
          </w:tcPr>
          <w:p w14:paraId="0FB97656" w14:textId="586F4970" w:rsidR="00240BFB" w:rsidRPr="00446166" w:rsidRDefault="00A22A32" w:rsidP="00A22A32">
            <w:pPr>
              <w:rPr>
                <w:rFonts w:ascii="Tahoma" w:hAnsi="Tahoma" w:cs="Tahoma"/>
                <w:sz w:val="20"/>
                <w:szCs w:val="20"/>
              </w:rPr>
            </w:pPr>
            <w:r>
              <w:rPr>
                <w:rFonts w:ascii="Tahoma" w:hAnsi="Tahoma" w:cs="Tahoma"/>
                <w:sz w:val="20"/>
                <w:szCs w:val="20"/>
              </w:rPr>
              <w:t>June</w:t>
            </w:r>
            <w:r w:rsidR="0074614C">
              <w:rPr>
                <w:rFonts w:ascii="Tahoma" w:hAnsi="Tahoma" w:cs="Tahoma"/>
                <w:sz w:val="20"/>
                <w:szCs w:val="20"/>
              </w:rPr>
              <w:t xml:space="preserve"> 2022</w:t>
            </w:r>
          </w:p>
        </w:tc>
        <w:tc>
          <w:tcPr>
            <w:tcW w:w="1350" w:type="dxa"/>
            <w:gridSpan w:val="2"/>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2810" w:type="dxa"/>
            <w:gridSpan w:val="2"/>
            <w:tcBorders>
              <w:top w:val="outset" w:sz="6" w:space="0" w:color="auto"/>
              <w:left w:val="nil"/>
              <w:bottom w:val="outset" w:sz="6" w:space="0" w:color="auto"/>
              <w:right w:val="single" w:sz="4" w:space="0" w:color="C0C0C0"/>
            </w:tcBorders>
            <w:vAlign w:val="center"/>
          </w:tcPr>
          <w:p w14:paraId="0D11F86D" w14:textId="3B4708C9" w:rsidR="00240BFB" w:rsidRPr="00446166" w:rsidRDefault="0074614C" w:rsidP="00283DC3">
            <w:pPr>
              <w:rPr>
                <w:rFonts w:ascii="Tahoma" w:hAnsi="Tahoma" w:cs="Tahoma"/>
                <w:sz w:val="20"/>
                <w:szCs w:val="20"/>
              </w:rPr>
            </w:pPr>
            <w:r>
              <w:rPr>
                <w:rFonts w:ascii="Tahoma" w:hAnsi="Tahoma" w:cs="Tahoma"/>
                <w:sz w:val="20"/>
                <w:szCs w:val="20"/>
              </w:rPr>
              <w:t>11 months</w:t>
            </w:r>
          </w:p>
        </w:tc>
      </w:tr>
      <w:tr w:rsidR="00AF713A" w:rsidRPr="00446166" w14:paraId="603D7870" w14:textId="77777777" w:rsidTr="0074614C">
        <w:trPr>
          <w:trHeight w:val="41"/>
          <w:jc w:val="center"/>
        </w:trPr>
        <w:tc>
          <w:tcPr>
            <w:tcW w:w="4390" w:type="dxa"/>
            <w:gridSpan w:val="2"/>
            <w:tcBorders>
              <w:top w:val="outset" w:sz="6" w:space="0" w:color="auto"/>
              <w:left w:val="single" w:sz="4" w:space="0" w:color="C0C0C0"/>
              <w:bottom w:val="outset" w:sz="6" w:space="0" w:color="auto"/>
              <w:right w:val="nil"/>
            </w:tcBorders>
            <w:vAlign w:val="center"/>
          </w:tcPr>
          <w:p w14:paraId="544DBA41" w14:textId="335A0A8A"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
          <w:p w14:paraId="6C089B37" w14:textId="1E4772CF" w:rsidR="00A26B2C" w:rsidRPr="00446166" w:rsidRDefault="00A26B2C" w:rsidP="00E667B7">
            <w:pPr>
              <w:rPr>
                <w:rFonts w:ascii="Tahoma" w:hAnsi="Tahoma" w:cs="Tahoma"/>
                <w:b/>
                <w:sz w:val="20"/>
                <w:szCs w:val="20"/>
              </w:rPr>
            </w:pPr>
          </w:p>
        </w:tc>
        <w:tc>
          <w:tcPr>
            <w:tcW w:w="3690" w:type="dxa"/>
            <w:gridSpan w:val="3"/>
            <w:tcBorders>
              <w:top w:val="outset" w:sz="6" w:space="0" w:color="auto"/>
              <w:left w:val="nil"/>
              <w:bottom w:val="outset" w:sz="6" w:space="0" w:color="auto"/>
              <w:right w:val="nil"/>
            </w:tcBorders>
            <w:vAlign w:val="center"/>
          </w:tcPr>
          <w:p w14:paraId="213772F6" w14:textId="055F2912" w:rsidR="00AF713A" w:rsidRPr="00446166" w:rsidRDefault="0074614C" w:rsidP="0074614C">
            <w:pPr>
              <w:rPr>
                <w:rFonts w:ascii="Tahoma" w:hAnsi="Tahoma" w:cs="Tahoma"/>
                <w:sz w:val="20"/>
                <w:szCs w:val="20"/>
              </w:rPr>
            </w:pPr>
            <w:r>
              <w:rPr>
                <w:rFonts w:ascii="Tahoma" w:hAnsi="Tahoma" w:cs="Tahoma"/>
                <w:sz w:val="20"/>
                <w:szCs w:val="20"/>
              </w:rPr>
              <w:t>Kazuyuki Fujiwara, Partnerships Officer</w:t>
            </w:r>
          </w:p>
        </w:tc>
        <w:tc>
          <w:tcPr>
            <w:tcW w:w="195" w:type="dxa"/>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2810"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74614C">
        <w:trPr>
          <w:trHeight w:val="157"/>
          <w:jc w:val="center"/>
        </w:trPr>
        <w:tc>
          <w:tcPr>
            <w:tcW w:w="11085" w:type="dxa"/>
            <w:gridSpan w:val="8"/>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74614C">
        <w:trPr>
          <w:trHeight w:val="301"/>
          <w:jc w:val="center"/>
        </w:trPr>
        <w:tc>
          <w:tcPr>
            <w:tcW w:w="11085"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74614C">
        <w:trPr>
          <w:trHeight w:val="827"/>
          <w:jc w:val="center"/>
        </w:trPr>
        <w:tc>
          <w:tcPr>
            <w:tcW w:w="11085" w:type="dxa"/>
            <w:gridSpan w:val="8"/>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446166">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335EA7E8" w14:textId="39A7BA41" w:rsidR="005B18E8" w:rsidRDefault="00CB004D" w:rsidP="00983BE9">
                  <w:pPr>
                    <w:pStyle w:val="Text"/>
                    <w:jc w:val="both"/>
                    <w:rPr>
                      <w:rFonts w:cs="Tahoma"/>
                      <w:sz w:val="20"/>
                      <w:szCs w:val="20"/>
                    </w:rPr>
                  </w:pPr>
                  <w:r w:rsidRPr="00CB004D">
                    <w:rPr>
                      <w:rFonts w:cs="Tahoma"/>
                      <w:sz w:val="20"/>
                      <w:szCs w:val="20"/>
                    </w:rPr>
                    <w:t xml:space="preserve">FAO Regional Office for Africa (RAF) is responsible for leading FAO’s response to regional priorities for food security, agriculture and rural development through the identification, planning and implementation of FAO’s priority activities in the region. It ensures a multidisciplinary approach to programmes, identifies priority areas of action for the Organization in the Region and, in collaboration with </w:t>
                  </w:r>
                  <w:r>
                    <w:rPr>
                      <w:rFonts w:cs="Tahoma"/>
                      <w:sz w:val="20"/>
                      <w:szCs w:val="20"/>
                    </w:rPr>
                    <w:t>Offices and Streams</w:t>
                  </w:r>
                  <w:r w:rsidRPr="00CB004D">
                    <w:rPr>
                      <w:rFonts w:cs="Tahoma"/>
                      <w:sz w:val="20"/>
                      <w:szCs w:val="20"/>
                    </w:rPr>
                    <w:t xml:space="preserve"> at Headquarters, develops, promotes and oversees FAO's strategic response to regional priorities. RAF also advises on the incorporation of regional priorities into the Organization’s </w:t>
                  </w:r>
                  <w:r>
                    <w:rPr>
                      <w:rFonts w:cs="Tahoma"/>
                      <w:sz w:val="20"/>
                      <w:szCs w:val="20"/>
                    </w:rPr>
                    <w:t xml:space="preserve">Strategic Framework as well as </w:t>
                  </w:r>
                  <w:r w:rsidRPr="00CB004D">
                    <w:rPr>
                      <w:rFonts w:cs="Tahoma"/>
                      <w:sz w:val="20"/>
                      <w:szCs w:val="20"/>
                    </w:rPr>
                    <w:t>Programme of Work and Budget and implements approved programmes and projects in the region, monitors the level of programme implementation and draws attention to problems and deficiencies. RAF develops and maintains relations with region-wide institutions including the Regional Economic Integration Organizations (REIOs). The Regional Office supports regional policy dialogue on food security, agriculture and rural development issues, facilitates the emergence of regional partnerships, and supports capacity development and resource mobilization for food security, agriculture and rural development in the region.</w:t>
                  </w:r>
                </w:p>
                <w:p w14:paraId="2FFFEC84" w14:textId="1B26C350" w:rsidR="00CB004D" w:rsidRPr="00446166" w:rsidRDefault="00CB004D" w:rsidP="00983BE9">
                  <w:pPr>
                    <w:pStyle w:val="Text"/>
                    <w:jc w:val="both"/>
                    <w:rPr>
                      <w:rFonts w:cs="Tahoma"/>
                      <w:sz w:val="20"/>
                      <w:szCs w:val="20"/>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4A130FD8" w14:textId="6E458C43" w:rsidR="00240BFB" w:rsidRDefault="00CB004D" w:rsidP="00A26B2C">
            <w:pPr>
              <w:pStyle w:val="Text"/>
              <w:jc w:val="both"/>
              <w:rPr>
                <w:rFonts w:cs="Tahoma"/>
                <w:sz w:val="20"/>
                <w:szCs w:val="20"/>
              </w:rPr>
            </w:pPr>
            <w:r>
              <w:rPr>
                <w:rFonts w:cs="Tahoma"/>
                <w:sz w:val="20"/>
                <w:szCs w:val="20"/>
              </w:rPr>
              <w:t>U</w:t>
            </w:r>
            <w:r w:rsidRPr="00CB004D">
              <w:rPr>
                <w:rFonts w:cs="Tahoma"/>
                <w:sz w:val="20"/>
                <w:szCs w:val="20"/>
              </w:rPr>
              <w:t>nder the direct supervision of the Partnerships Office</w:t>
            </w:r>
            <w:r>
              <w:rPr>
                <w:rFonts w:cs="Tahoma"/>
                <w:sz w:val="20"/>
                <w:szCs w:val="20"/>
              </w:rPr>
              <w:t>r, Strategic Partnerships Unit, RAF, the intern will support RAF</w:t>
            </w:r>
            <w:r w:rsidRPr="00CB004D">
              <w:rPr>
                <w:rFonts w:cs="Tahoma"/>
                <w:sz w:val="20"/>
                <w:szCs w:val="20"/>
              </w:rPr>
              <w:t xml:space="preserve"> and decentralized offices in the</w:t>
            </w:r>
            <w:r>
              <w:rPr>
                <w:rFonts w:cs="Tahoma"/>
                <w:sz w:val="20"/>
                <w:szCs w:val="20"/>
              </w:rPr>
              <w:t xml:space="preserve"> Africa region:</w:t>
            </w:r>
          </w:p>
          <w:p w14:paraId="5EB75CF2" w14:textId="35FC7929" w:rsidR="00CB004D" w:rsidRPr="00CB004D" w:rsidRDefault="00CB004D" w:rsidP="00CB004D">
            <w:pPr>
              <w:pStyle w:val="Text"/>
              <w:numPr>
                <w:ilvl w:val="0"/>
                <w:numId w:val="19"/>
              </w:numPr>
              <w:ind w:left="360"/>
              <w:jc w:val="both"/>
              <w:rPr>
                <w:rFonts w:cs="Tahoma"/>
                <w:sz w:val="20"/>
                <w:szCs w:val="20"/>
              </w:rPr>
            </w:pPr>
            <w:r w:rsidRPr="00CB004D">
              <w:rPr>
                <w:rFonts w:cs="Tahoma"/>
                <w:sz w:val="20"/>
                <w:szCs w:val="20"/>
              </w:rPr>
              <w:t>Assists to the implementation and monitoring of the FAO Strategy for Partnerships with Civil Society Organizations and FAO Strategy for Engagement with the Private Sector as well as FAO Africa Regional Resource Mobilization Strategy and Action Plan at t</w:t>
            </w:r>
            <w:r>
              <w:rPr>
                <w:rFonts w:cs="Tahoma"/>
                <w:sz w:val="20"/>
                <w:szCs w:val="20"/>
              </w:rPr>
              <w:t>he Regional, Sub-regional and</w:t>
            </w:r>
            <w:r w:rsidRPr="00CB004D">
              <w:rPr>
                <w:rFonts w:cs="Tahoma"/>
                <w:sz w:val="20"/>
                <w:szCs w:val="20"/>
              </w:rPr>
              <w:t xml:space="preserve"> National level; </w:t>
            </w:r>
          </w:p>
          <w:p w14:paraId="553564E0" w14:textId="09D697D8" w:rsidR="00CB004D" w:rsidRDefault="00CB004D" w:rsidP="00CB004D">
            <w:pPr>
              <w:pStyle w:val="Text"/>
              <w:numPr>
                <w:ilvl w:val="0"/>
                <w:numId w:val="19"/>
              </w:numPr>
              <w:ind w:left="360"/>
              <w:jc w:val="both"/>
              <w:rPr>
                <w:rFonts w:cs="Tahoma"/>
                <w:sz w:val="20"/>
                <w:szCs w:val="20"/>
              </w:rPr>
            </w:pPr>
            <w:r w:rsidRPr="00CB004D">
              <w:rPr>
                <w:rFonts w:cs="Tahoma"/>
                <w:sz w:val="20"/>
                <w:szCs w:val="20"/>
              </w:rPr>
              <w:lastRenderedPageBreak/>
              <w:t xml:space="preserve">Supports the identification, promotion and development of strategic linkages and synergies between partners including resource partners and non-state actors to contribute to the FAO's </w:t>
            </w:r>
            <w:r>
              <w:rPr>
                <w:rFonts w:cs="Tahoma"/>
                <w:sz w:val="20"/>
                <w:szCs w:val="20"/>
              </w:rPr>
              <w:t>S</w:t>
            </w:r>
            <w:r w:rsidRPr="00CB004D">
              <w:rPr>
                <w:rFonts w:cs="Tahoma"/>
                <w:sz w:val="20"/>
                <w:szCs w:val="20"/>
              </w:rPr>
              <w:t xml:space="preserve">trategic </w:t>
            </w:r>
            <w:r>
              <w:rPr>
                <w:rFonts w:cs="Tahoma"/>
                <w:sz w:val="20"/>
                <w:szCs w:val="20"/>
              </w:rPr>
              <w:t>Framework</w:t>
            </w:r>
            <w:r w:rsidR="00456791">
              <w:rPr>
                <w:rFonts w:cs="Tahoma"/>
                <w:sz w:val="20"/>
                <w:szCs w:val="20"/>
              </w:rPr>
              <w:t>,</w:t>
            </w:r>
            <w:r w:rsidRPr="00CB004D">
              <w:rPr>
                <w:rFonts w:cs="Tahoma"/>
                <w:sz w:val="20"/>
                <w:szCs w:val="20"/>
              </w:rPr>
              <w:t xml:space="preserve"> regional initiatives </w:t>
            </w:r>
            <w:r w:rsidR="00456791">
              <w:rPr>
                <w:rFonts w:cs="Tahoma"/>
                <w:sz w:val="20"/>
                <w:szCs w:val="20"/>
              </w:rPr>
              <w:t xml:space="preserve">and Country Programme Frameworks (CPFs) </w:t>
            </w:r>
            <w:r w:rsidRPr="00CB004D">
              <w:rPr>
                <w:rFonts w:cs="Tahoma"/>
                <w:sz w:val="20"/>
                <w:szCs w:val="20"/>
              </w:rPr>
              <w:t>as well as</w:t>
            </w:r>
            <w:r>
              <w:rPr>
                <w:rFonts w:cs="Tahoma"/>
                <w:sz w:val="20"/>
                <w:szCs w:val="20"/>
              </w:rPr>
              <w:t xml:space="preserve"> and</w:t>
            </w:r>
            <w:r w:rsidRPr="00CB004D">
              <w:rPr>
                <w:rFonts w:cs="Tahoma"/>
                <w:sz w:val="20"/>
                <w:szCs w:val="20"/>
              </w:rPr>
              <w:t xml:space="preserve"> SDGs; </w:t>
            </w:r>
          </w:p>
          <w:p w14:paraId="3C2D7882" w14:textId="0A1EDC0E" w:rsidR="00CB004D" w:rsidRDefault="00CB004D" w:rsidP="00CB004D">
            <w:pPr>
              <w:pStyle w:val="Text"/>
              <w:numPr>
                <w:ilvl w:val="0"/>
                <w:numId w:val="19"/>
              </w:numPr>
              <w:ind w:left="360"/>
              <w:jc w:val="both"/>
              <w:rPr>
                <w:rFonts w:cs="Tahoma"/>
                <w:sz w:val="20"/>
                <w:szCs w:val="20"/>
              </w:rPr>
            </w:pPr>
            <w:r w:rsidRPr="00CB004D">
              <w:rPr>
                <w:rFonts w:cs="Tahoma"/>
                <w:sz w:val="20"/>
                <w:szCs w:val="20"/>
              </w:rPr>
              <w:t xml:space="preserve">Assists with the effective and strategic advocacy activities in enhancing resource mobilization and visibility at the regional, sub-regional and country levels;  </w:t>
            </w:r>
          </w:p>
          <w:p w14:paraId="4FC9A232" w14:textId="44FB95C6" w:rsidR="00CB004D" w:rsidRPr="00CB004D" w:rsidRDefault="00E40394" w:rsidP="00CB004D">
            <w:pPr>
              <w:pStyle w:val="Text"/>
              <w:numPr>
                <w:ilvl w:val="0"/>
                <w:numId w:val="19"/>
              </w:numPr>
              <w:ind w:left="360"/>
              <w:jc w:val="both"/>
              <w:rPr>
                <w:rFonts w:cs="Tahoma"/>
                <w:sz w:val="20"/>
                <w:szCs w:val="20"/>
              </w:rPr>
            </w:pPr>
            <w:r>
              <w:rPr>
                <w:rFonts w:cs="Tahoma"/>
                <w:sz w:val="20"/>
                <w:szCs w:val="20"/>
              </w:rPr>
              <w:t>Supports</w:t>
            </w:r>
            <w:r w:rsidR="00CB004D" w:rsidRPr="00CB004D">
              <w:rPr>
                <w:rFonts w:cs="Tahoma"/>
                <w:sz w:val="20"/>
                <w:szCs w:val="20"/>
              </w:rPr>
              <w:t xml:space="preserve"> with the internal capacity development activities and other events for the resource mobilization and partnerships development in the region; and </w:t>
            </w:r>
          </w:p>
          <w:p w14:paraId="72E0648D" w14:textId="57AFB133" w:rsidR="00CB004D" w:rsidRPr="00446166" w:rsidRDefault="00CB004D" w:rsidP="006D24C7">
            <w:pPr>
              <w:pStyle w:val="Text"/>
              <w:numPr>
                <w:ilvl w:val="0"/>
                <w:numId w:val="19"/>
              </w:numPr>
              <w:ind w:left="360"/>
              <w:jc w:val="both"/>
              <w:rPr>
                <w:rFonts w:cs="Tahoma"/>
                <w:sz w:val="20"/>
                <w:szCs w:val="20"/>
              </w:rPr>
            </w:pPr>
            <w:r w:rsidRPr="00CB004D">
              <w:rPr>
                <w:rFonts w:cs="Tahoma"/>
                <w:sz w:val="20"/>
                <w:szCs w:val="20"/>
              </w:rPr>
              <w:t xml:space="preserve">Any other duties related to partnerships and resource mobilization as required.   </w:t>
            </w:r>
          </w:p>
        </w:tc>
      </w:tr>
      <w:tr w:rsidR="00240BFB" w:rsidRPr="00446166" w14:paraId="48B4F628" w14:textId="77777777" w:rsidTr="0074614C">
        <w:trPr>
          <w:trHeight w:val="301"/>
          <w:jc w:val="center"/>
        </w:trPr>
        <w:tc>
          <w:tcPr>
            <w:tcW w:w="11085"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74614C">
        <w:trPr>
          <w:jc w:val="center"/>
        </w:trPr>
        <w:tc>
          <w:tcPr>
            <w:tcW w:w="8939" w:type="dxa"/>
            <w:gridSpan w:val="7"/>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6"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74614C">
        <w:trPr>
          <w:trHeight w:val="653"/>
          <w:jc w:val="center"/>
        </w:trPr>
        <w:tc>
          <w:tcPr>
            <w:tcW w:w="8939" w:type="dxa"/>
            <w:gridSpan w:val="7"/>
            <w:tcBorders>
              <w:top w:val="single" w:sz="4" w:space="0" w:color="C0C0C0"/>
              <w:left w:val="single" w:sz="4" w:space="0" w:color="C0C0C0"/>
              <w:bottom w:val="single" w:sz="4" w:space="0" w:color="C0C0C0"/>
              <w:right w:val="single" w:sz="4" w:space="0" w:color="C0C0C0"/>
            </w:tcBorders>
          </w:tcPr>
          <w:p w14:paraId="4CE317DC" w14:textId="69066338" w:rsidR="00697E49" w:rsidRDefault="00697E49" w:rsidP="00697E49">
            <w:pPr>
              <w:pStyle w:val="Text"/>
              <w:numPr>
                <w:ilvl w:val="0"/>
                <w:numId w:val="20"/>
              </w:numPr>
              <w:ind w:left="360"/>
              <w:contextualSpacing/>
              <w:rPr>
                <w:rFonts w:cs="Tahoma"/>
                <w:sz w:val="20"/>
                <w:szCs w:val="20"/>
              </w:rPr>
            </w:pPr>
            <w:r>
              <w:rPr>
                <w:rFonts w:cs="Tahoma"/>
                <w:sz w:val="20"/>
                <w:szCs w:val="20"/>
              </w:rPr>
              <w:t xml:space="preserve">Brief reports </w:t>
            </w:r>
            <w:r w:rsidRPr="00697E49">
              <w:rPr>
                <w:rFonts w:cs="Tahoma"/>
                <w:sz w:val="20"/>
                <w:szCs w:val="20"/>
              </w:rPr>
              <w:t xml:space="preserve">on </w:t>
            </w:r>
            <w:r>
              <w:rPr>
                <w:rFonts w:cs="Tahoma"/>
                <w:sz w:val="20"/>
                <w:szCs w:val="20"/>
              </w:rPr>
              <w:t xml:space="preserve">the partnerships and resource mobilization opportunities regularly </w:t>
            </w:r>
            <w:r w:rsidR="00782CEB">
              <w:rPr>
                <w:rFonts w:cs="Tahoma"/>
                <w:sz w:val="20"/>
                <w:szCs w:val="20"/>
              </w:rPr>
              <w:t>drafted for finalization and internal dissemination</w:t>
            </w:r>
            <w:r>
              <w:rPr>
                <w:rFonts w:cs="Tahoma"/>
                <w:sz w:val="20"/>
                <w:szCs w:val="20"/>
              </w:rPr>
              <w:t>.</w:t>
            </w:r>
          </w:p>
          <w:p w14:paraId="3972F7A4" w14:textId="0E55E4DA" w:rsidR="00697E49" w:rsidRDefault="00697E49" w:rsidP="00697E49">
            <w:pPr>
              <w:pStyle w:val="Text"/>
              <w:numPr>
                <w:ilvl w:val="0"/>
                <w:numId w:val="20"/>
              </w:numPr>
              <w:ind w:left="360"/>
              <w:contextualSpacing/>
              <w:rPr>
                <w:rFonts w:cs="Tahoma"/>
                <w:sz w:val="20"/>
                <w:szCs w:val="20"/>
              </w:rPr>
            </w:pPr>
            <w:r w:rsidRPr="00E61789">
              <w:rPr>
                <w:rFonts w:cs="Tahoma"/>
                <w:sz w:val="20"/>
                <w:szCs w:val="20"/>
              </w:rPr>
              <w:t>Effective and strategic advocacy/ visibility mate</w:t>
            </w:r>
            <w:r>
              <w:rPr>
                <w:rFonts w:cs="Tahoma"/>
                <w:sz w:val="20"/>
                <w:szCs w:val="20"/>
              </w:rPr>
              <w:t>rials and/or contents</w:t>
            </w:r>
            <w:r w:rsidR="00782CEB">
              <w:rPr>
                <w:rFonts w:cs="Tahoma"/>
                <w:sz w:val="20"/>
                <w:szCs w:val="20"/>
              </w:rPr>
              <w:t xml:space="preserve"> drafted for finalization and </w:t>
            </w:r>
            <w:r>
              <w:rPr>
                <w:rFonts w:cs="Tahoma"/>
                <w:sz w:val="20"/>
                <w:szCs w:val="20"/>
              </w:rPr>
              <w:t>disseminat</w:t>
            </w:r>
            <w:r w:rsidR="00782CEB">
              <w:rPr>
                <w:rFonts w:cs="Tahoma"/>
                <w:sz w:val="20"/>
                <w:szCs w:val="20"/>
              </w:rPr>
              <w:t xml:space="preserve">ion </w:t>
            </w:r>
            <w:r>
              <w:rPr>
                <w:rFonts w:cs="Tahoma"/>
                <w:sz w:val="20"/>
                <w:szCs w:val="20"/>
              </w:rPr>
              <w:t>with partners.</w:t>
            </w:r>
          </w:p>
          <w:p w14:paraId="3DECD2AF" w14:textId="7AE8DD25" w:rsidR="00E61789" w:rsidRDefault="00697E49" w:rsidP="00697E49">
            <w:pPr>
              <w:pStyle w:val="Text"/>
              <w:numPr>
                <w:ilvl w:val="0"/>
                <w:numId w:val="20"/>
              </w:numPr>
              <w:ind w:left="360"/>
              <w:contextualSpacing/>
              <w:rPr>
                <w:rFonts w:cs="Tahoma"/>
                <w:sz w:val="20"/>
                <w:szCs w:val="20"/>
              </w:rPr>
            </w:pPr>
            <w:r w:rsidRPr="00697E49">
              <w:rPr>
                <w:rFonts w:cs="Tahoma"/>
                <w:sz w:val="20"/>
                <w:szCs w:val="20"/>
              </w:rPr>
              <w:t>Success</w:t>
            </w:r>
            <w:r>
              <w:rPr>
                <w:rFonts w:cs="Tahoma"/>
                <w:sz w:val="20"/>
                <w:szCs w:val="20"/>
              </w:rPr>
              <w:t>ful country cases on various partnerships and resource mobilization</w:t>
            </w:r>
            <w:r w:rsidRPr="00697E49">
              <w:rPr>
                <w:rFonts w:cs="Tahoma"/>
                <w:sz w:val="20"/>
                <w:szCs w:val="20"/>
              </w:rPr>
              <w:t xml:space="preserve"> modalities, including investment and</w:t>
            </w:r>
            <w:r w:rsidR="00782CEB">
              <w:rPr>
                <w:rFonts w:cs="Tahoma"/>
                <w:sz w:val="20"/>
                <w:szCs w:val="20"/>
              </w:rPr>
              <w:t xml:space="preserve"> financing, collected and drafted for finalization and </w:t>
            </w:r>
            <w:r>
              <w:rPr>
                <w:rFonts w:cs="Tahoma"/>
                <w:sz w:val="20"/>
                <w:szCs w:val="20"/>
              </w:rPr>
              <w:t>disseminat</w:t>
            </w:r>
            <w:r w:rsidR="00782CEB">
              <w:rPr>
                <w:rFonts w:cs="Tahoma"/>
                <w:sz w:val="20"/>
                <w:szCs w:val="20"/>
              </w:rPr>
              <w:t>ion</w:t>
            </w:r>
            <w:r>
              <w:rPr>
                <w:rFonts w:cs="Tahoma"/>
                <w:sz w:val="20"/>
                <w:szCs w:val="20"/>
              </w:rPr>
              <w:t>.</w:t>
            </w:r>
            <w:r w:rsidRPr="00697E49">
              <w:rPr>
                <w:rFonts w:cs="Tahoma"/>
                <w:sz w:val="20"/>
                <w:szCs w:val="20"/>
              </w:rPr>
              <w:t xml:space="preserve"> </w:t>
            </w:r>
          </w:p>
          <w:p w14:paraId="719CBC8A" w14:textId="7D86494F" w:rsidR="00697E49" w:rsidRPr="00697E49" w:rsidRDefault="00697E49" w:rsidP="00697E49">
            <w:pPr>
              <w:pStyle w:val="Text"/>
              <w:numPr>
                <w:ilvl w:val="0"/>
                <w:numId w:val="20"/>
              </w:numPr>
              <w:ind w:left="360"/>
              <w:contextualSpacing/>
              <w:rPr>
                <w:rFonts w:cs="Tahoma"/>
                <w:sz w:val="20"/>
                <w:szCs w:val="20"/>
              </w:rPr>
            </w:pPr>
            <w:r>
              <w:rPr>
                <w:rFonts w:cs="Tahoma"/>
                <w:sz w:val="20"/>
                <w:szCs w:val="20"/>
              </w:rPr>
              <w:t>Final report of the Internship produced and presented.</w:t>
            </w:r>
          </w:p>
        </w:tc>
        <w:tc>
          <w:tcPr>
            <w:tcW w:w="2146" w:type="dxa"/>
            <w:tcBorders>
              <w:top w:val="single" w:sz="4" w:space="0" w:color="C0C0C0"/>
              <w:left w:val="single" w:sz="4" w:space="0" w:color="C0C0C0"/>
              <w:bottom w:val="single" w:sz="4" w:space="0" w:color="C0C0C0"/>
              <w:right w:val="single" w:sz="4" w:space="0" w:color="C0C0C0"/>
            </w:tcBorders>
          </w:tcPr>
          <w:p w14:paraId="066E4668" w14:textId="77777777" w:rsidR="00697E49" w:rsidRPr="00697E49" w:rsidRDefault="00697E49" w:rsidP="00213183">
            <w:pPr>
              <w:pStyle w:val="Text"/>
              <w:contextualSpacing/>
              <w:rPr>
                <w:rFonts w:cs="Tahoma"/>
                <w:sz w:val="20"/>
                <w:szCs w:val="20"/>
              </w:rPr>
            </w:pPr>
            <w:r w:rsidRPr="00697E49">
              <w:rPr>
                <w:rFonts w:cs="Tahoma"/>
                <w:sz w:val="20"/>
                <w:szCs w:val="20"/>
              </w:rPr>
              <w:t>Every quarter</w:t>
            </w:r>
          </w:p>
          <w:p w14:paraId="55DB2324" w14:textId="77777777" w:rsidR="00697E49" w:rsidRPr="00697E49" w:rsidRDefault="00697E49" w:rsidP="00213183">
            <w:pPr>
              <w:pStyle w:val="Text"/>
              <w:contextualSpacing/>
              <w:rPr>
                <w:rFonts w:cs="Tahoma"/>
                <w:sz w:val="20"/>
                <w:szCs w:val="20"/>
              </w:rPr>
            </w:pPr>
          </w:p>
          <w:p w14:paraId="620AFA78" w14:textId="0D1C0A2B" w:rsidR="00697E49" w:rsidRDefault="00697E49" w:rsidP="00213183">
            <w:pPr>
              <w:pStyle w:val="Text"/>
              <w:contextualSpacing/>
              <w:rPr>
                <w:rFonts w:cs="Tahoma"/>
                <w:sz w:val="20"/>
                <w:szCs w:val="20"/>
              </w:rPr>
            </w:pPr>
            <w:r>
              <w:rPr>
                <w:rFonts w:cs="Tahoma"/>
                <w:sz w:val="20"/>
                <w:szCs w:val="20"/>
              </w:rPr>
              <w:t>Within six</w:t>
            </w:r>
            <w:r w:rsidRPr="00697E49">
              <w:rPr>
                <w:rFonts w:cs="Tahoma"/>
                <w:sz w:val="20"/>
                <w:szCs w:val="20"/>
              </w:rPr>
              <w:t xml:space="preserve"> months</w:t>
            </w:r>
          </w:p>
          <w:p w14:paraId="07BEBD23" w14:textId="3B6A8CF4" w:rsidR="00697E49" w:rsidRDefault="00697E49" w:rsidP="00213183">
            <w:pPr>
              <w:pStyle w:val="Text"/>
              <w:contextualSpacing/>
              <w:rPr>
                <w:rFonts w:cs="Tahoma"/>
                <w:sz w:val="20"/>
                <w:szCs w:val="20"/>
              </w:rPr>
            </w:pPr>
          </w:p>
          <w:p w14:paraId="4BB87030" w14:textId="571197D9" w:rsidR="00697E49" w:rsidRDefault="00697E49" w:rsidP="00213183">
            <w:pPr>
              <w:pStyle w:val="Text"/>
              <w:contextualSpacing/>
              <w:rPr>
                <w:rFonts w:cs="Tahoma"/>
                <w:sz w:val="20"/>
                <w:szCs w:val="20"/>
              </w:rPr>
            </w:pPr>
            <w:r>
              <w:rPr>
                <w:rFonts w:cs="Tahoma"/>
                <w:sz w:val="20"/>
                <w:szCs w:val="20"/>
              </w:rPr>
              <w:t>Within nine months</w:t>
            </w:r>
          </w:p>
          <w:p w14:paraId="58FB4249" w14:textId="3A2ADE49" w:rsidR="00697E49" w:rsidRDefault="00697E49" w:rsidP="00213183">
            <w:pPr>
              <w:pStyle w:val="Text"/>
              <w:contextualSpacing/>
              <w:rPr>
                <w:rFonts w:cs="Tahoma"/>
                <w:sz w:val="20"/>
                <w:szCs w:val="20"/>
              </w:rPr>
            </w:pPr>
          </w:p>
          <w:p w14:paraId="24F9E91B" w14:textId="3582716F" w:rsidR="00240BFB" w:rsidRPr="00446166" w:rsidRDefault="00697E49" w:rsidP="00697E49">
            <w:pPr>
              <w:pStyle w:val="Text"/>
              <w:contextualSpacing/>
              <w:rPr>
                <w:rFonts w:cs="Tahoma"/>
                <w:sz w:val="20"/>
                <w:szCs w:val="20"/>
                <w:lang w:val="es-ES_tradnl"/>
              </w:rPr>
            </w:pPr>
            <w:r>
              <w:rPr>
                <w:rFonts w:cs="Tahoma"/>
                <w:sz w:val="20"/>
                <w:szCs w:val="20"/>
              </w:rPr>
              <w:t>Within eleven months</w:t>
            </w:r>
          </w:p>
        </w:tc>
      </w:tr>
      <w:tr w:rsidR="006555B3" w:rsidRPr="00446166" w14:paraId="2F3AAA89" w14:textId="77777777" w:rsidTr="0074614C">
        <w:trPr>
          <w:trHeight w:val="301"/>
          <w:jc w:val="center"/>
        </w:trPr>
        <w:tc>
          <w:tcPr>
            <w:tcW w:w="11085"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74614C">
        <w:trPr>
          <w:trHeight w:val="301"/>
          <w:jc w:val="center"/>
        </w:trPr>
        <w:tc>
          <w:tcPr>
            <w:tcW w:w="11085" w:type="dxa"/>
            <w:gridSpan w:val="8"/>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3699AD49" w14:textId="77777777" w:rsidR="006555B3" w:rsidRPr="006D24C7" w:rsidRDefault="006555B3" w:rsidP="006D24C7">
            <w:pPr>
              <w:rPr>
                <w:rFonts w:ascii="Tahoma" w:hAnsi="Tahoma" w:cs="Tahoma"/>
                <w:sz w:val="20"/>
                <w:szCs w:val="20"/>
              </w:rPr>
            </w:pPr>
          </w:p>
          <w:p w14:paraId="3412B1BD" w14:textId="3604814A" w:rsidR="006D24C7" w:rsidRDefault="006D24C7" w:rsidP="006D24C7">
            <w:pPr>
              <w:rPr>
                <w:rFonts w:ascii="Tahoma" w:hAnsi="Tahoma" w:cs="Tahoma"/>
                <w:sz w:val="20"/>
                <w:szCs w:val="20"/>
              </w:rPr>
            </w:pPr>
            <w:r w:rsidRPr="006D24C7">
              <w:rPr>
                <w:rFonts w:ascii="Tahoma" w:hAnsi="Tahoma" w:cs="Tahoma"/>
                <w:b/>
                <w:sz w:val="20"/>
                <w:szCs w:val="20"/>
              </w:rPr>
              <w:t>Education</w:t>
            </w:r>
            <w:r w:rsidRPr="006D24C7">
              <w:rPr>
                <w:rFonts w:ascii="Tahoma" w:hAnsi="Tahoma" w:cs="Tahoma"/>
                <w:sz w:val="20"/>
                <w:szCs w:val="20"/>
              </w:rPr>
              <w:t xml:space="preserve">: enrolled in an under-graduate or graduate degree programme in a bona fide educational institution at the time of application, or recent graduates. </w:t>
            </w:r>
          </w:p>
          <w:p w14:paraId="5519481C" w14:textId="77777777" w:rsidR="006D24C7" w:rsidRDefault="006D24C7" w:rsidP="006D24C7">
            <w:pPr>
              <w:rPr>
                <w:rFonts w:ascii="Tahoma" w:hAnsi="Tahoma" w:cs="Tahoma"/>
                <w:sz w:val="20"/>
                <w:szCs w:val="20"/>
              </w:rPr>
            </w:pPr>
          </w:p>
          <w:p w14:paraId="03D89709" w14:textId="0EC5A664" w:rsidR="006D24C7" w:rsidRPr="006D24C7" w:rsidRDefault="006D24C7" w:rsidP="006D24C7">
            <w:pPr>
              <w:rPr>
                <w:rFonts w:ascii="Tahoma" w:hAnsi="Tahoma" w:cs="Tahoma"/>
                <w:sz w:val="20"/>
                <w:szCs w:val="20"/>
              </w:rPr>
            </w:pPr>
            <w:r w:rsidRPr="006D24C7">
              <w:rPr>
                <w:rFonts w:ascii="Tahoma" w:hAnsi="Tahoma" w:cs="Tahoma"/>
                <w:b/>
                <w:sz w:val="20"/>
                <w:szCs w:val="20"/>
              </w:rPr>
              <w:t>Languages</w:t>
            </w:r>
            <w:r>
              <w:rPr>
                <w:rFonts w:ascii="Tahoma" w:hAnsi="Tahoma" w:cs="Tahoma"/>
                <w:sz w:val="20"/>
                <w:szCs w:val="20"/>
              </w:rPr>
              <w:t>: English</w:t>
            </w:r>
            <w:r w:rsidR="000F2EEB">
              <w:rPr>
                <w:rFonts w:ascii="Tahoma" w:hAnsi="Tahoma" w:cs="Tahoma"/>
                <w:sz w:val="20"/>
                <w:szCs w:val="20"/>
              </w:rPr>
              <w:t xml:space="preserve"> (working knowledge)</w:t>
            </w:r>
            <w:r w:rsidRPr="006D24C7">
              <w:rPr>
                <w:rFonts w:ascii="Tahoma" w:hAnsi="Tahoma" w:cs="Tahoma"/>
                <w:sz w:val="20"/>
                <w:szCs w:val="20"/>
              </w:rPr>
              <w:t>. Knowledge of a second FAO official language at least one FAO official language (English, French, Spanish, Arabic, Chinese or Russian)</w:t>
            </w:r>
            <w:r>
              <w:rPr>
                <w:rFonts w:ascii="Tahoma" w:hAnsi="Tahoma" w:cs="Tahoma"/>
                <w:sz w:val="20"/>
                <w:szCs w:val="20"/>
              </w:rPr>
              <w:t xml:space="preserve"> </w:t>
            </w:r>
            <w:r w:rsidRPr="006D24C7">
              <w:rPr>
                <w:rFonts w:ascii="Tahoma" w:hAnsi="Tahoma" w:cs="Tahoma"/>
                <w:sz w:val="20"/>
                <w:szCs w:val="20"/>
              </w:rPr>
              <w:t>will be considered an asset.</w:t>
            </w:r>
          </w:p>
          <w:p w14:paraId="2074A5AC" w14:textId="77777777" w:rsidR="006D24C7" w:rsidRDefault="006D24C7" w:rsidP="006D24C7">
            <w:pPr>
              <w:rPr>
                <w:rFonts w:ascii="Tahoma" w:hAnsi="Tahoma" w:cs="Tahoma"/>
                <w:sz w:val="20"/>
                <w:szCs w:val="20"/>
              </w:rPr>
            </w:pPr>
          </w:p>
          <w:p w14:paraId="0667625C" w14:textId="59C524F5" w:rsidR="006D24C7" w:rsidRDefault="006D24C7" w:rsidP="006D24C7">
            <w:pPr>
              <w:rPr>
                <w:rFonts w:ascii="Tahoma" w:hAnsi="Tahoma" w:cs="Tahoma"/>
                <w:sz w:val="20"/>
                <w:szCs w:val="20"/>
              </w:rPr>
            </w:pPr>
            <w:r w:rsidRPr="006D24C7">
              <w:rPr>
                <w:rFonts w:ascii="Tahoma" w:hAnsi="Tahoma" w:cs="Tahoma"/>
                <w:b/>
                <w:sz w:val="20"/>
                <w:szCs w:val="20"/>
              </w:rPr>
              <w:t>Skills</w:t>
            </w:r>
            <w:r w:rsidRPr="006D24C7">
              <w:rPr>
                <w:rFonts w:ascii="Tahoma" w:hAnsi="Tahoma" w:cs="Tahoma"/>
                <w:sz w:val="20"/>
                <w:szCs w:val="20"/>
              </w:rPr>
              <w:t>: adapt</w:t>
            </w:r>
            <w:r>
              <w:rPr>
                <w:rFonts w:ascii="Tahoma" w:hAnsi="Tahoma" w:cs="Tahoma"/>
                <w:sz w:val="20"/>
                <w:szCs w:val="20"/>
              </w:rPr>
              <w:t>able</w:t>
            </w:r>
            <w:r w:rsidRPr="006D24C7">
              <w:rPr>
                <w:rFonts w:ascii="Tahoma" w:hAnsi="Tahoma" w:cs="Tahoma"/>
                <w:sz w:val="20"/>
                <w:szCs w:val="20"/>
              </w:rPr>
              <w:t xml:space="preserve"> to an international multicultural environment,</w:t>
            </w:r>
            <w:r>
              <w:rPr>
                <w:rFonts w:ascii="Tahoma" w:hAnsi="Tahoma" w:cs="Tahoma"/>
                <w:sz w:val="20"/>
                <w:szCs w:val="20"/>
              </w:rPr>
              <w:t xml:space="preserve"> with</w:t>
            </w:r>
            <w:r w:rsidRPr="006D24C7">
              <w:rPr>
                <w:rFonts w:ascii="Tahoma" w:hAnsi="Tahoma" w:cs="Tahoma"/>
                <w:sz w:val="20"/>
                <w:szCs w:val="20"/>
              </w:rPr>
              <w:t xml:space="preserve"> good communication skills and knowledgeable in the use of basic computer programmes.</w:t>
            </w:r>
          </w:p>
          <w:p w14:paraId="623F65D2" w14:textId="4679C788" w:rsidR="006D24C7" w:rsidRPr="00446166" w:rsidRDefault="006D24C7" w:rsidP="006D24C7">
            <w:pPr>
              <w:rPr>
                <w:rFonts w:ascii="Tahoma" w:hAnsi="Tahoma" w:cs="Tahoma"/>
                <w:b/>
                <w:sz w:val="20"/>
                <w:szCs w:val="20"/>
              </w:rPr>
            </w:pPr>
          </w:p>
        </w:tc>
      </w:tr>
      <w:tr w:rsidR="000C156E" w:rsidRPr="00446166" w14:paraId="1D528905" w14:textId="77777777" w:rsidTr="0074614C">
        <w:trPr>
          <w:trHeight w:val="301"/>
          <w:jc w:val="center"/>
        </w:trPr>
        <w:tc>
          <w:tcPr>
            <w:tcW w:w="11085"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205F7" w14:textId="77777777" w:rsidR="00A620D7" w:rsidRDefault="00A620D7" w:rsidP="00446166">
      <w:r>
        <w:separator/>
      </w:r>
    </w:p>
  </w:endnote>
  <w:endnote w:type="continuationSeparator" w:id="0">
    <w:p w14:paraId="1AEECDB3" w14:textId="77777777" w:rsidR="00A620D7" w:rsidRDefault="00A620D7"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E5594" w14:textId="77777777" w:rsidR="00A620D7" w:rsidRDefault="00A620D7" w:rsidP="00446166">
      <w:r>
        <w:separator/>
      </w:r>
    </w:p>
  </w:footnote>
  <w:footnote w:type="continuationSeparator" w:id="0">
    <w:p w14:paraId="05540C5F" w14:textId="77777777" w:rsidR="00A620D7" w:rsidRDefault="00A620D7"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07B82"/>
    <w:multiLevelType w:val="hybridMultilevel"/>
    <w:tmpl w:val="142E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29141A5"/>
    <w:multiLevelType w:val="hybridMultilevel"/>
    <w:tmpl w:val="24EC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8"/>
  </w:num>
  <w:num w:numId="4">
    <w:abstractNumId w:val="19"/>
  </w:num>
  <w:num w:numId="5">
    <w:abstractNumId w:val="0"/>
  </w:num>
  <w:num w:numId="6">
    <w:abstractNumId w:val="13"/>
  </w:num>
  <w:num w:numId="7">
    <w:abstractNumId w:val="5"/>
  </w:num>
  <w:num w:numId="8">
    <w:abstractNumId w:val="11"/>
  </w:num>
  <w:num w:numId="9">
    <w:abstractNumId w:val="18"/>
  </w:num>
  <w:num w:numId="10">
    <w:abstractNumId w:val="9"/>
  </w:num>
  <w:num w:numId="11">
    <w:abstractNumId w:val="7"/>
  </w:num>
  <w:num w:numId="12">
    <w:abstractNumId w:val="15"/>
  </w:num>
  <w:num w:numId="13">
    <w:abstractNumId w:val="17"/>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6"/>
  </w:num>
  <w:num w:numId="18">
    <w:abstractNumId w:val="6"/>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6769"/>
    <w:rsid w:val="000C01EB"/>
    <w:rsid w:val="000C156E"/>
    <w:rsid w:val="000D71BD"/>
    <w:rsid w:val="000E1684"/>
    <w:rsid w:val="000F2EEB"/>
    <w:rsid w:val="001018E5"/>
    <w:rsid w:val="0010426E"/>
    <w:rsid w:val="00140449"/>
    <w:rsid w:val="001404A6"/>
    <w:rsid w:val="001554B5"/>
    <w:rsid w:val="001803AF"/>
    <w:rsid w:val="001B58F5"/>
    <w:rsid w:val="001F23DB"/>
    <w:rsid w:val="0021191E"/>
    <w:rsid w:val="00213183"/>
    <w:rsid w:val="00240BFB"/>
    <w:rsid w:val="002476FC"/>
    <w:rsid w:val="002724C9"/>
    <w:rsid w:val="00283DC3"/>
    <w:rsid w:val="00310E09"/>
    <w:rsid w:val="00343E96"/>
    <w:rsid w:val="00360498"/>
    <w:rsid w:val="00374993"/>
    <w:rsid w:val="003854B7"/>
    <w:rsid w:val="00385E48"/>
    <w:rsid w:val="003A13AB"/>
    <w:rsid w:val="003D19F5"/>
    <w:rsid w:val="004323A0"/>
    <w:rsid w:val="00444C1C"/>
    <w:rsid w:val="00446166"/>
    <w:rsid w:val="00456791"/>
    <w:rsid w:val="00463C1F"/>
    <w:rsid w:val="00472D6C"/>
    <w:rsid w:val="004D2413"/>
    <w:rsid w:val="0051710F"/>
    <w:rsid w:val="0053361C"/>
    <w:rsid w:val="0054532E"/>
    <w:rsid w:val="00560C25"/>
    <w:rsid w:val="00573C5F"/>
    <w:rsid w:val="005771A4"/>
    <w:rsid w:val="00582287"/>
    <w:rsid w:val="005918B2"/>
    <w:rsid w:val="005A21C6"/>
    <w:rsid w:val="005B18E8"/>
    <w:rsid w:val="005D360D"/>
    <w:rsid w:val="006457DA"/>
    <w:rsid w:val="006555B3"/>
    <w:rsid w:val="00661C9C"/>
    <w:rsid w:val="006820C4"/>
    <w:rsid w:val="00697E49"/>
    <w:rsid w:val="006C0665"/>
    <w:rsid w:val="006D24C7"/>
    <w:rsid w:val="006D75CC"/>
    <w:rsid w:val="006E2AA5"/>
    <w:rsid w:val="006F6CE6"/>
    <w:rsid w:val="0070631A"/>
    <w:rsid w:val="0071495D"/>
    <w:rsid w:val="0074614C"/>
    <w:rsid w:val="00782CEB"/>
    <w:rsid w:val="0079592D"/>
    <w:rsid w:val="007D1B46"/>
    <w:rsid w:val="007D3DCC"/>
    <w:rsid w:val="0088556A"/>
    <w:rsid w:val="008A3003"/>
    <w:rsid w:val="00962EB6"/>
    <w:rsid w:val="00966351"/>
    <w:rsid w:val="009719CC"/>
    <w:rsid w:val="0098339E"/>
    <w:rsid w:val="00983BE9"/>
    <w:rsid w:val="00985F25"/>
    <w:rsid w:val="00997243"/>
    <w:rsid w:val="009A1E7D"/>
    <w:rsid w:val="009B124E"/>
    <w:rsid w:val="009B5A97"/>
    <w:rsid w:val="009D3F12"/>
    <w:rsid w:val="00A001C0"/>
    <w:rsid w:val="00A071ED"/>
    <w:rsid w:val="00A07555"/>
    <w:rsid w:val="00A22A32"/>
    <w:rsid w:val="00A26B2C"/>
    <w:rsid w:val="00A620D7"/>
    <w:rsid w:val="00AC52BA"/>
    <w:rsid w:val="00AE69C5"/>
    <w:rsid w:val="00AF20B0"/>
    <w:rsid w:val="00AF713A"/>
    <w:rsid w:val="00B0757F"/>
    <w:rsid w:val="00B43322"/>
    <w:rsid w:val="00B66EDA"/>
    <w:rsid w:val="00B96C4C"/>
    <w:rsid w:val="00BD1FDB"/>
    <w:rsid w:val="00C1320C"/>
    <w:rsid w:val="00C20CBA"/>
    <w:rsid w:val="00C31D6B"/>
    <w:rsid w:val="00CB004D"/>
    <w:rsid w:val="00CC5045"/>
    <w:rsid w:val="00D16712"/>
    <w:rsid w:val="00D408F3"/>
    <w:rsid w:val="00D53449"/>
    <w:rsid w:val="00D61E16"/>
    <w:rsid w:val="00D71408"/>
    <w:rsid w:val="00D813B4"/>
    <w:rsid w:val="00D91E0B"/>
    <w:rsid w:val="00DA5117"/>
    <w:rsid w:val="00DC016C"/>
    <w:rsid w:val="00DC4CA4"/>
    <w:rsid w:val="00DD290B"/>
    <w:rsid w:val="00DE7200"/>
    <w:rsid w:val="00DE7847"/>
    <w:rsid w:val="00E119E7"/>
    <w:rsid w:val="00E40394"/>
    <w:rsid w:val="00E61789"/>
    <w:rsid w:val="00E667B7"/>
    <w:rsid w:val="00EE6A43"/>
    <w:rsid w:val="00EF421F"/>
    <w:rsid w:val="00F22F85"/>
    <w:rsid w:val="00F50F1A"/>
    <w:rsid w:val="00F5141D"/>
    <w:rsid w:val="00F6076C"/>
    <w:rsid w:val="00F645A5"/>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9586F"/>
    <w:rsid w:val="0055404D"/>
    <w:rsid w:val="00685E40"/>
    <w:rsid w:val="00787046"/>
    <w:rsid w:val="00895E64"/>
    <w:rsid w:val="008C746E"/>
    <w:rsid w:val="00B35307"/>
    <w:rsid w:val="00D55F11"/>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13</cp:revision>
  <cp:lastPrinted>2016-03-01T13:06:00Z</cp:lastPrinted>
  <dcterms:created xsi:type="dcterms:W3CDTF">2021-12-20T13:53:00Z</dcterms:created>
  <dcterms:modified xsi:type="dcterms:W3CDTF">2022-04-12T14:35:00Z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